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68BE" w14:textId="010E872C" w:rsidR="0095431B" w:rsidRDefault="00C30491">
      <w:pPr>
        <w:rPr>
          <w:rFonts w:ascii="Calibri" w:eastAsia="Calibri" w:hAnsi="Calibri" w:cs="Calibri"/>
          <w:sz w:val="22"/>
          <w:szCs w:val="22"/>
        </w:rPr>
      </w:pPr>
      <w:r w:rsidRPr="00C30491">
        <w:rPr>
          <w:rFonts w:ascii="Calibri" w:eastAsia="Calibri" w:hAnsi="Calibri" w:cs="Calibri"/>
          <w:sz w:val="22"/>
          <w:szCs w:val="22"/>
        </w:rPr>
        <w:drawing>
          <wp:inline distT="0" distB="0" distL="0" distR="0" wp14:anchorId="25644468" wp14:editId="74B42972">
            <wp:extent cx="1179485" cy="1050521"/>
            <wp:effectExtent l="0" t="0" r="1905" b="3810"/>
            <wp:docPr id="6841041" name="Afbeelding 1" descr="Afbeelding met tekening, tekst, handschrif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041" name="Afbeelding 1" descr="Afbeelding met tekening, tekst, handschrift, illustratie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2599" cy="10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24041" w14:textId="77777777" w:rsidR="0095431B" w:rsidRDefault="0095431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1B7C16D" w14:textId="77777777" w:rsidR="0095431B" w:rsidRDefault="0095431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18434D7" w14:textId="77777777" w:rsidR="0095431B" w:rsidRDefault="005021E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GEDRAGSREGELS</w:t>
      </w:r>
    </w:p>
    <w:p w14:paraId="47EBBF19" w14:textId="41DC6266" w:rsidR="0095431B" w:rsidRDefault="005021E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Voor- en nazorg behandeling met botuline toxine </w:t>
      </w:r>
    </w:p>
    <w:p w14:paraId="3A0F0C40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E55C8BE" w14:textId="77777777" w:rsidR="0095431B" w:rsidRPr="00C30491" w:rsidRDefault="005021E2">
      <w:pPr>
        <w:jc w:val="both"/>
        <w:rPr>
          <w:rFonts w:ascii="Calibri" w:eastAsia="Calibri" w:hAnsi="Calibri" w:cs="Calibri"/>
          <w:sz w:val="24"/>
          <w:szCs w:val="24"/>
        </w:rPr>
      </w:pPr>
      <w:r w:rsidRPr="00C30491">
        <w:rPr>
          <w:rFonts w:ascii="Calibri" w:eastAsia="Calibri" w:hAnsi="Calibri" w:cs="Calibri"/>
          <w:b/>
          <w:sz w:val="24"/>
          <w:szCs w:val="24"/>
        </w:rPr>
        <w:t>Vooraf</w:t>
      </w:r>
    </w:p>
    <w:p w14:paraId="6C030487" w14:textId="77777777" w:rsidR="0095431B" w:rsidRDefault="005021E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Alcohol maakt de kans op een bloeduitstorting of nabloeding groter. Daarom is het beter minstens 24 uur voor een behandeling geen alcohol te drinken.</w:t>
      </w:r>
    </w:p>
    <w:p w14:paraId="4AD19146" w14:textId="1DC56B45" w:rsidR="0095431B" w:rsidRDefault="005021E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Als u </w:t>
      </w:r>
      <w:r w:rsidR="00C30491">
        <w:rPr>
          <w:rFonts w:ascii="Calibri" w:eastAsia="Calibri" w:hAnsi="Calibri" w:cs="Calibri"/>
          <w:sz w:val="22"/>
          <w:szCs w:val="22"/>
        </w:rPr>
        <w:t>multivitaminen</w:t>
      </w:r>
      <w:r>
        <w:rPr>
          <w:rFonts w:ascii="Calibri" w:eastAsia="Calibri" w:hAnsi="Calibri" w:cs="Calibri"/>
          <w:sz w:val="22"/>
          <w:szCs w:val="22"/>
        </w:rPr>
        <w:t xml:space="preserve"> gebruikt, let dan op de hoeveelheid vitamine E die daarin zit. Indien die meer dan 400 eenheden per dag bedraagt, stop dan even met het gebruik (als het kan 1 week voor de behandeling), vanwege het </w:t>
      </w:r>
      <w:r w:rsidR="00C30491">
        <w:rPr>
          <w:rFonts w:ascii="Calibri" w:eastAsia="Calibri" w:hAnsi="Calibri" w:cs="Calibri"/>
          <w:sz w:val="22"/>
          <w:szCs w:val="22"/>
        </w:rPr>
        <w:t>bloed verdunnend</w:t>
      </w:r>
      <w:r>
        <w:rPr>
          <w:rFonts w:ascii="Calibri" w:eastAsia="Calibri" w:hAnsi="Calibri" w:cs="Calibri"/>
          <w:sz w:val="22"/>
          <w:szCs w:val="22"/>
        </w:rPr>
        <w:t xml:space="preserve"> effect.</w:t>
      </w:r>
    </w:p>
    <w:p w14:paraId="64BF095D" w14:textId="731E8700" w:rsidR="0095431B" w:rsidRDefault="005021E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Hetzelfde </w:t>
      </w:r>
      <w:r w:rsidR="00C30491">
        <w:rPr>
          <w:rFonts w:ascii="Calibri" w:eastAsia="Calibri" w:hAnsi="Calibri" w:cs="Calibri"/>
          <w:sz w:val="22"/>
          <w:szCs w:val="22"/>
        </w:rPr>
        <w:t>bloed verdunnende</w:t>
      </w:r>
      <w:r>
        <w:rPr>
          <w:rFonts w:ascii="Calibri" w:eastAsia="Calibri" w:hAnsi="Calibri" w:cs="Calibri"/>
          <w:sz w:val="22"/>
          <w:szCs w:val="22"/>
        </w:rPr>
        <w:t xml:space="preserve"> effect kan het gebruik van NSAID’S (bijv. Ibuprofen, </w:t>
      </w:r>
      <w:proofErr w:type="spellStart"/>
      <w:r>
        <w:rPr>
          <w:rFonts w:ascii="Calibri" w:eastAsia="Calibri" w:hAnsi="Calibri" w:cs="Calibri"/>
          <w:sz w:val="22"/>
          <w:szCs w:val="22"/>
        </w:rPr>
        <w:t>Nurofen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Aleve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hebben. Gebruik dit bij voorkeur niet in de 48 uur voorafgaand aan uw behandeling. Paracetamol en </w:t>
      </w:r>
      <w:proofErr w:type="spellStart"/>
      <w:r>
        <w:rPr>
          <w:rFonts w:ascii="Calibri" w:eastAsia="Calibri" w:hAnsi="Calibri" w:cs="Calibri"/>
          <w:sz w:val="22"/>
          <w:szCs w:val="22"/>
        </w:rPr>
        <w:t>Tramadol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kunt u rustig blijven gebruiken.</w:t>
      </w:r>
    </w:p>
    <w:p w14:paraId="0FD713F3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924F89D" w14:textId="77777777" w:rsidR="0095431B" w:rsidRDefault="005021E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Wat u kunt verwachten van de behandeling</w:t>
      </w:r>
    </w:p>
    <w:p w14:paraId="2A6286BD" w14:textId="77777777" w:rsidR="0095431B" w:rsidRDefault="005021E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kleine injecties kunnen een kortdurende pijn door de prik veroorzaken. Soms wordt bij het prikken een bloedvaatje geraakt waardoor een kleine bloeduitstorting kan ontstaan. </w:t>
      </w:r>
    </w:p>
    <w:p w14:paraId="20D7C320" w14:textId="77777777" w:rsidR="0095431B" w:rsidRDefault="005021E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 na de injectie is er een klein bultje zichtbaar (vergelijkbaar met een kleine muggenbult). Dit trekt snel weer weg </w:t>
      </w:r>
      <w:proofErr w:type="gramStart"/>
      <w:r>
        <w:rPr>
          <w:rFonts w:ascii="Calibri" w:eastAsia="Calibri" w:hAnsi="Calibri" w:cs="Calibri"/>
          <w:sz w:val="22"/>
          <w:szCs w:val="22"/>
        </w:rPr>
        <w:t>( meestal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binnen een half uur.) </w:t>
      </w:r>
    </w:p>
    <w:p w14:paraId="10655A86" w14:textId="77777777" w:rsidR="0095431B" w:rsidRDefault="005021E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Een mogelijke bijwerking is een tijdelijke uitschakeling van de spiertjes die het ooglid optillen. Een tijdelijk hangend ooglid is dan het gevolg; deze bijwerking is echter uitermate zeldzaam en gaat na enige tijd vanzelf over.</w:t>
      </w:r>
    </w:p>
    <w:p w14:paraId="1B4E8D7D" w14:textId="77777777" w:rsidR="0095431B" w:rsidRDefault="005021E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Soms ontstaan tijdelijk hoofdpijnklachten na de behandeling. Ook deze trekken vanzelf weg. </w:t>
      </w:r>
    </w:p>
    <w:p w14:paraId="2F96C0D7" w14:textId="77777777" w:rsidR="0095431B" w:rsidRDefault="005021E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Enkele dagen na de inspuiting is vaak al een effect zichtbaar en na 10-14 dagen is dat optimaal. Na 3 tot 6 maanden is de botox uitgewerkt en kan de behandeling worden herhaald.</w:t>
      </w:r>
    </w:p>
    <w:p w14:paraId="4570B612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05B2B3" w14:textId="77777777" w:rsidR="0095431B" w:rsidRDefault="005021E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Nazorg</w:t>
      </w:r>
    </w:p>
    <w:p w14:paraId="45A52E8E" w14:textId="77777777" w:rsidR="0095431B" w:rsidRDefault="005021E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Het gebruik van pijnstillers als ibuprofen en aspirines worden afgeraden vanwege het stimulerende effect daarvan op blauwe plekken en verkleuringen. Mocht u toch gebruik willen maken van pijnstillers, dan adviseren wij om paracetamol te gebruiken.</w:t>
      </w:r>
    </w:p>
    <w:p w14:paraId="6CF7D9E5" w14:textId="77777777" w:rsidR="0095431B" w:rsidRDefault="005021E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Bescherm op de dag zelf, na afloop van de behandeling, uw huid goed tegen de zon. Wij raden aan om de zonnebrandcrème met </w:t>
      </w:r>
      <w:proofErr w:type="spellStart"/>
      <w:r>
        <w:rPr>
          <w:rFonts w:ascii="Calibri" w:eastAsia="Calibri" w:hAnsi="Calibri" w:cs="Calibri"/>
          <w:sz w:val="22"/>
          <w:szCs w:val="22"/>
        </w:rPr>
        <w:t>Sunblock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 gebruiken en uw huid zo kort mogelijk (liever helemaal niet) bloot te stellen aan de zon. Draag zo nodig ook een goed beschermende zonnehoed.</w:t>
      </w:r>
    </w:p>
    <w:p w14:paraId="7B6F1E00" w14:textId="77777777" w:rsidR="0095431B" w:rsidRPr="00C30491" w:rsidRDefault="005021E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Wij raden u aan om 6 uur na de behandeling geen alcohol te drinken. </w:t>
      </w:r>
    </w:p>
    <w:p w14:paraId="7F6E3E4B" w14:textId="19A89097" w:rsidR="00C30491" w:rsidRDefault="00C3049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 niet daarna de sauna in of beoefen niet een actieve sport na de behandeling.</w:t>
      </w:r>
    </w:p>
    <w:p w14:paraId="70DED0EC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6348583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F2E90D" w14:textId="77777777" w:rsidR="0095431B" w:rsidRDefault="009543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E3784F" w14:textId="77777777" w:rsidR="0095431B" w:rsidRDefault="0095431B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95431B" w:rsidSect="00352485">
      <w:footerReference w:type="default" r:id="rId8"/>
      <w:pgSz w:w="11906" w:h="16838"/>
      <w:pgMar w:top="1134" w:right="1134" w:bottom="1134" w:left="181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8D5E" w14:textId="77777777" w:rsidR="008F1BC5" w:rsidRDefault="008F1BC5">
      <w:r>
        <w:separator/>
      </w:r>
    </w:p>
  </w:endnote>
  <w:endnote w:type="continuationSeparator" w:id="0">
    <w:p w14:paraId="6A4721A5" w14:textId="77777777" w:rsidR="008F1BC5" w:rsidRDefault="008F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75BF" w14:textId="77777777" w:rsidR="0095431B" w:rsidRDefault="005021E2">
    <w:pPr>
      <w:tabs>
        <w:tab w:val="center" w:pos="4536"/>
        <w:tab w:val="right" w:pos="9072"/>
      </w:tabs>
      <w:spacing w:after="709"/>
      <w:rPr>
        <w:sz w:val="24"/>
        <w:szCs w:val="24"/>
      </w:rPr>
    </w:pPr>
    <w:r>
      <w:rPr>
        <w:color w:val="5B9BD5"/>
        <w:sz w:val="24"/>
        <w:szCs w:val="24"/>
      </w:rPr>
      <w:t xml:space="preserve"> </w:t>
    </w:r>
    <w:r>
      <w:rPr>
        <w:rFonts w:ascii="Calibri" w:eastAsia="Calibri" w:hAnsi="Calibri" w:cs="Calibri"/>
        <w:color w:val="5B9BD5"/>
      </w:rPr>
      <w:t xml:space="preserve">pag. </w:t>
    </w:r>
    <w:r>
      <w:rPr>
        <w:rFonts w:ascii="Calibri" w:eastAsia="Calibri" w:hAnsi="Calibri" w:cs="Calibri"/>
        <w:color w:val="5B9BD5"/>
      </w:rPr>
      <w:fldChar w:fldCharType="begin"/>
    </w:r>
    <w:r>
      <w:rPr>
        <w:rFonts w:ascii="Calibri" w:eastAsia="Calibri" w:hAnsi="Calibri" w:cs="Calibri"/>
        <w:color w:val="5B9BD5"/>
      </w:rPr>
      <w:instrText>PAGE</w:instrText>
    </w:r>
    <w:r>
      <w:rPr>
        <w:rFonts w:ascii="Calibri" w:eastAsia="Calibri" w:hAnsi="Calibri" w:cs="Calibri"/>
        <w:color w:val="5B9BD5"/>
      </w:rPr>
      <w:fldChar w:fldCharType="separate"/>
    </w:r>
    <w:r w:rsidR="006C3F35">
      <w:rPr>
        <w:rFonts w:ascii="Calibri" w:eastAsia="Calibri" w:hAnsi="Calibri" w:cs="Calibri"/>
        <w:noProof/>
        <w:color w:val="5B9BD5"/>
      </w:rPr>
      <w:t>1</w:t>
    </w:r>
    <w:r>
      <w:rPr>
        <w:rFonts w:ascii="Calibri" w:eastAsia="Calibri" w:hAnsi="Calibri" w:cs="Calibri"/>
        <w:color w:val="5B9BD5"/>
      </w:rPr>
      <w:fldChar w:fldCharType="end"/>
    </w:r>
    <w:r>
      <w:rPr>
        <w:rFonts w:ascii="Calibri" w:eastAsia="Calibri" w:hAnsi="Calibri" w:cs="Calibri"/>
        <w:color w:val="5B9BD5"/>
      </w:rPr>
      <w:t>/</w:t>
    </w:r>
    <w:r>
      <w:rPr>
        <w:rFonts w:ascii="Calibri" w:eastAsia="Calibri" w:hAnsi="Calibri" w:cs="Calibri"/>
        <w:color w:val="5B9BD5"/>
      </w:rPr>
      <w:fldChar w:fldCharType="begin"/>
    </w:r>
    <w:r>
      <w:rPr>
        <w:rFonts w:ascii="Calibri" w:eastAsia="Calibri" w:hAnsi="Calibri" w:cs="Calibri"/>
        <w:color w:val="5B9BD5"/>
      </w:rPr>
      <w:instrText>NUMPAGES</w:instrText>
    </w:r>
    <w:r>
      <w:rPr>
        <w:rFonts w:ascii="Calibri" w:eastAsia="Calibri" w:hAnsi="Calibri" w:cs="Calibri"/>
        <w:color w:val="5B9BD5"/>
      </w:rPr>
      <w:fldChar w:fldCharType="separate"/>
    </w:r>
    <w:r w:rsidR="006C3F35">
      <w:rPr>
        <w:rFonts w:ascii="Calibri" w:eastAsia="Calibri" w:hAnsi="Calibri" w:cs="Calibri"/>
        <w:noProof/>
        <w:color w:val="5B9BD5"/>
      </w:rPr>
      <w:t>1</w:t>
    </w:r>
    <w:r>
      <w:rPr>
        <w:rFonts w:ascii="Calibri" w:eastAsia="Calibri" w:hAnsi="Calibri" w:cs="Calibri"/>
        <w:color w:val="5B9BD5"/>
      </w:rPr>
      <w:fldChar w:fldCharType="end"/>
    </w:r>
    <w:r>
      <w:rPr>
        <w:rFonts w:ascii="Calibri" w:eastAsia="Calibri" w:hAnsi="Calibri" w:cs="Calibri"/>
        <w:color w:val="5B9BD5"/>
      </w:rPr>
      <w:t xml:space="preserve">                           versie juli 2017</w:t>
    </w:r>
    <w:r>
      <w:rPr>
        <w:rFonts w:ascii="Calibri" w:eastAsia="Calibri" w:hAnsi="Calibri" w:cs="Calibri"/>
        <w:color w:val="5B9BD5"/>
      </w:rPr>
      <w:tab/>
    </w:r>
    <w:r>
      <w:rPr>
        <w:rFonts w:ascii="Calibri" w:eastAsia="Calibri" w:hAnsi="Calibri" w:cs="Calibri"/>
        <w:color w:val="5B9BD5"/>
      </w:rPr>
      <w:tab/>
    </w:r>
    <w:r>
      <w:rPr>
        <w:rFonts w:ascii="Calibri" w:eastAsia="Calibri" w:hAnsi="Calibri" w:cs="Calibri"/>
        <w:b/>
        <w:color w:val="5B9BD5"/>
      </w:rPr>
      <w:t>Aureus Kliniek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9C1A" w14:textId="77777777" w:rsidR="008F1BC5" w:rsidRDefault="008F1BC5">
      <w:r>
        <w:separator/>
      </w:r>
    </w:p>
  </w:footnote>
  <w:footnote w:type="continuationSeparator" w:id="0">
    <w:p w14:paraId="6E076927" w14:textId="77777777" w:rsidR="008F1BC5" w:rsidRDefault="008F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E122A"/>
    <w:multiLevelType w:val="multilevel"/>
    <w:tmpl w:val="F1B680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5A55AA6"/>
    <w:multiLevelType w:val="multilevel"/>
    <w:tmpl w:val="D1C4FA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007417D"/>
    <w:multiLevelType w:val="multilevel"/>
    <w:tmpl w:val="0F9C24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1153269">
    <w:abstractNumId w:val="1"/>
  </w:num>
  <w:num w:numId="2" w16cid:durableId="1496798857">
    <w:abstractNumId w:val="0"/>
  </w:num>
  <w:num w:numId="3" w16cid:durableId="194144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1B"/>
    <w:rsid w:val="0002253B"/>
    <w:rsid w:val="00131EF2"/>
    <w:rsid w:val="00200A53"/>
    <w:rsid w:val="00352485"/>
    <w:rsid w:val="005021E2"/>
    <w:rsid w:val="006C3F35"/>
    <w:rsid w:val="0076584E"/>
    <w:rsid w:val="007A2400"/>
    <w:rsid w:val="008F1BC5"/>
    <w:rsid w:val="0095431B"/>
    <w:rsid w:val="00C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BEEF"/>
  <w15:docId w15:val="{ACE724F2-5930-4DE8-AC03-9C1B33A9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Schoofs</dc:creator>
  <cp:lastModifiedBy>Eef Breedijk</cp:lastModifiedBy>
  <cp:revision>2</cp:revision>
  <cp:lastPrinted>2018-12-19T09:32:00Z</cp:lastPrinted>
  <dcterms:created xsi:type="dcterms:W3CDTF">2025-01-28T21:35:00Z</dcterms:created>
  <dcterms:modified xsi:type="dcterms:W3CDTF">2025-01-28T21:35:00Z</dcterms:modified>
</cp:coreProperties>
</file>